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533" w:rsidRDefault="00412533" w:rsidP="00412533">
      <w:pPr>
        <w:pStyle w:val="Teksttreci20"/>
        <w:shd w:val="clear" w:color="auto" w:fill="auto"/>
        <w:spacing w:before="0"/>
        <w:ind w:left="20"/>
        <w:jc w:val="center"/>
        <w:rPr>
          <w:sz w:val="28"/>
        </w:rPr>
      </w:pPr>
      <w:bookmarkStart w:id="0" w:name="_GoBack"/>
      <w:bookmarkEnd w:id="0"/>
    </w:p>
    <w:p w:rsidR="00412533" w:rsidRDefault="004B41A1" w:rsidP="00412533">
      <w:pPr>
        <w:pStyle w:val="Teksttreci20"/>
        <w:shd w:val="clear" w:color="auto" w:fill="auto"/>
        <w:spacing w:before="0"/>
        <w:ind w:left="20"/>
        <w:jc w:val="center"/>
        <w:rPr>
          <w:sz w:val="28"/>
        </w:rPr>
      </w:pPr>
      <w:r w:rsidRPr="00412533">
        <w:rPr>
          <w:sz w:val="28"/>
        </w:rPr>
        <w:t>D-01.03.05</w:t>
      </w:r>
    </w:p>
    <w:p w:rsidR="008A1B83" w:rsidRDefault="004B41A1" w:rsidP="00412533">
      <w:pPr>
        <w:pStyle w:val="Teksttreci20"/>
        <w:shd w:val="clear" w:color="auto" w:fill="auto"/>
        <w:spacing w:before="0"/>
        <w:ind w:left="20"/>
        <w:jc w:val="center"/>
        <w:rPr>
          <w:sz w:val="28"/>
        </w:rPr>
      </w:pPr>
      <w:r w:rsidRPr="00412533">
        <w:rPr>
          <w:sz w:val="28"/>
        </w:rPr>
        <w:t>REGULACJA PIONOWA URZĄDZEŃ PODZIEMNYCH</w:t>
      </w:r>
    </w:p>
    <w:p w:rsidR="00412533" w:rsidRPr="00412533" w:rsidRDefault="00412533" w:rsidP="00412533">
      <w:pPr>
        <w:pStyle w:val="Teksttreci20"/>
        <w:shd w:val="clear" w:color="auto" w:fill="auto"/>
        <w:spacing w:before="0"/>
        <w:ind w:left="20"/>
        <w:jc w:val="center"/>
        <w:rPr>
          <w:sz w:val="28"/>
        </w:rPr>
      </w:pPr>
    </w:p>
    <w:p w:rsidR="008A1B83" w:rsidRDefault="004B41A1">
      <w:pPr>
        <w:pStyle w:val="Teksttreci20"/>
        <w:numPr>
          <w:ilvl w:val="0"/>
          <w:numId w:val="1"/>
        </w:numPr>
        <w:shd w:val="clear" w:color="auto" w:fill="auto"/>
        <w:spacing w:before="0"/>
        <w:ind w:left="20"/>
      </w:pPr>
      <w:r>
        <w:t xml:space="preserve"> WSTĘP</w:t>
      </w:r>
    </w:p>
    <w:p w:rsidR="008A1B83" w:rsidRDefault="004B41A1">
      <w:pPr>
        <w:pStyle w:val="Teksttreci20"/>
        <w:numPr>
          <w:ilvl w:val="1"/>
          <w:numId w:val="1"/>
        </w:numPr>
        <w:shd w:val="clear" w:color="auto" w:fill="auto"/>
        <w:spacing w:before="0"/>
        <w:ind w:left="20"/>
      </w:pPr>
      <w:r>
        <w:t xml:space="preserve"> Przedmiot SST</w:t>
      </w:r>
    </w:p>
    <w:p w:rsidR="00412533" w:rsidRDefault="004B41A1" w:rsidP="00412533">
      <w:pPr>
        <w:pStyle w:val="Teksttreci20"/>
        <w:shd w:val="clear" w:color="auto" w:fill="auto"/>
        <w:spacing w:before="0" w:after="269" w:line="226" w:lineRule="exact"/>
        <w:ind w:left="20" w:right="20" w:firstLine="380"/>
        <w:jc w:val="both"/>
      </w:pPr>
      <w:r>
        <w:rPr>
          <w:rStyle w:val="Teksttreci2Bezpogrubienia"/>
        </w:rPr>
        <w:t>Przedmiotem niniejszej szczegółowej specyfikacji technicznej (SST) są wymagania dotyczące wykonania</w:t>
      </w:r>
      <w:r w:rsidR="00412533">
        <w:rPr>
          <w:rStyle w:val="Teksttreci2Bezpogrubienia"/>
        </w:rPr>
        <w:t xml:space="preserve">             </w:t>
      </w:r>
      <w:r>
        <w:rPr>
          <w:rStyle w:val="Teksttreci2Bezpogrubienia"/>
        </w:rPr>
        <w:t xml:space="preserve"> i odbioru robót związanych z regulacją wysokościową zaworów wodociągowych w ramach zadania: </w:t>
      </w:r>
      <w:r w:rsidR="00412533" w:rsidRPr="00412533">
        <w:t>Przebudowa odc. drogi gminnej w m. Zalesie Królewskie</w:t>
      </w:r>
    </w:p>
    <w:p w:rsidR="008A1B83" w:rsidRDefault="004B41A1" w:rsidP="00412533">
      <w:pPr>
        <w:pStyle w:val="Teksttreci20"/>
        <w:shd w:val="clear" w:color="auto" w:fill="auto"/>
        <w:spacing w:before="0" w:after="269" w:line="226" w:lineRule="exact"/>
        <w:ind w:left="20" w:right="20" w:firstLine="380"/>
        <w:jc w:val="both"/>
      </w:pPr>
      <w:r>
        <w:t xml:space="preserve"> Zakres stosowania SST</w:t>
      </w:r>
    </w:p>
    <w:p w:rsidR="008A1B83" w:rsidRDefault="004B41A1">
      <w:pPr>
        <w:pStyle w:val="Teksttreci0"/>
        <w:shd w:val="clear" w:color="auto" w:fill="auto"/>
        <w:spacing w:before="0" w:after="269"/>
        <w:ind w:left="20" w:right="20" w:firstLine="380"/>
      </w:pPr>
      <w:r>
        <w:t>Szczegółowa specyfikacja techniczna (SST) stosowana jest jako dokument przetargowy i kontraktowy przy zlecaniu i realizacji robot wymienionych w punkcie 1.1.</w:t>
      </w:r>
    </w:p>
    <w:p w:rsidR="008A1B83" w:rsidRDefault="004B41A1">
      <w:pPr>
        <w:pStyle w:val="Teksttreci20"/>
        <w:numPr>
          <w:ilvl w:val="1"/>
          <w:numId w:val="1"/>
        </w:numPr>
        <w:shd w:val="clear" w:color="auto" w:fill="auto"/>
        <w:spacing w:before="0" w:after="166" w:line="190" w:lineRule="exact"/>
        <w:ind w:left="20"/>
      </w:pPr>
      <w:r>
        <w:t xml:space="preserve"> Zakres robót objętych SST</w:t>
      </w:r>
    </w:p>
    <w:p w:rsidR="008A1B83" w:rsidRDefault="004B41A1" w:rsidP="004F2DBE">
      <w:pPr>
        <w:pStyle w:val="Teksttreci0"/>
        <w:shd w:val="clear" w:color="auto" w:fill="auto"/>
        <w:spacing w:before="0" w:after="0"/>
        <w:ind w:left="20" w:right="20" w:firstLine="700"/>
      </w:pPr>
      <w:r>
        <w:t xml:space="preserve">Ustalenia zawarte w niniejszej SST dotyczą zasad wykonania i odbioru robot związanych z regulacją wysokościową urządzeń </w:t>
      </w:r>
      <w:r w:rsidR="004F2DBE">
        <w:t xml:space="preserve">podziemnych – zaworów wodociągowych. </w:t>
      </w:r>
    </w:p>
    <w:p w:rsidR="004F2DBE" w:rsidRDefault="004F2DBE" w:rsidP="004F2DBE">
      <w:pPr>
        <w:pStyle w:val="Teksttreci0"/>
        <w:shd w:val="clear" w:color="auto" w:fill="auto"/>
        <w:tabs>
          <w:tab w:val="right" w:pos="5162"/>
        </w:tabs>
        <w:spacing w:before="0" w:after="0"/>
        <w:ind w:left="400" w:firstLine="0"/>
      </w:pPr>
    </w:p>
    <w:p w:rsidR="008A1B83" w:rsidRDefault="004B41A1">
      <w:pPr>
        <w:pStyle w:val="Teksttreci20"/>
        <w:numPr>
          <w:ilvl w:val="1"/>
          <w:numId w:val="1"/>
        </w:numPr>
        <w:shd w:val="clear" w:color="auto" w:fill="auto"/>
        <w:spacing w:before="0" w:after="166" w:line="190" w:lineRule="exact"/>
        <w:ind w:left="20"/>
      </w:pPr>
      <w:r>
        <w:t>Określenia podstawowe</w:t>
      </w:r>
    </w:p>
    <w:p w:rsidR="008A1B83" w:rsidRDefault="004B41A1">
      <w:pPr>
        <w:pStyle w:val="Teksttreci0"/>
        <w:shd w:val="clear" w:color="auto" w:fill="auto"/>
        <w:spacing w:before="0" w:after="269"/>
        <w:ind w:left="20" w:right="20" w:firstLine="380"/>
      </w:pPr>
      <w:r>
        <w:t>Stosowane określenia podstawowe są zgodne z obowiązującymi, odpowiednimi polskimi normami oraz z definicjami podanymi w SST DM-00.00.00 „Wymagania ogólne" punkt 1.4.</w:t>
      </w:r>
    </w:p>
    <w:p w:rsidR="008A1B83" w:rsidRDefault="004B41A1">
      <w:pPr>
        <w:pStyle w:val="Teksttreci20"/>
        <w:numPr>
          <w:ilvl w:val="1"/>
          <w:numId w:val="1"/>
        </w:numPr>
        <w:shd w:val="clear" w:color="auto" w:fill="auto"/>
        <w:spacing w:before="0" w:after="162" w:line="190" w:lineRule="exact"/>
        <w:ind w:left="20"/>
      </w:pPr>
      <w:r>
        <w:t xml:space="preserve"> Ogólne wymagania dotyczące robót.</w:t>
      </w:r>
    </w:p>
    <w:p w:rsidR="008A1B83" w:rsidRDefault="004B41A1">
      <w:pPr>
        <w:pStyle w:val="Teksttreci0"/>
        <w:shd w:val="clear" w:color="auto" w:fill="auto"/>
        <w:spacing w:before="0" w:after="272" w:line="230" w:lineRule="exact"/>
        <w:ind w:left="20" w:right="20" w:firstLine="380"/>
      </w:pPr>
      <w:r>
        <w:t>Ogólne wymagania dotyczące robot podano w SST DM-00.00.00 „Wymagania ogólne" punkt 1.5. Wykonawca robót jest odpowiedzialny za jakość wykonania robot oraz za ich zgodność z dokumentacją projektową, SST i poleceniami Inżyniera.</w:t>
      </w:r>
    </w:p>
    <w:p w:rsidR="008A1B83" w:rsidRDefault="004B41A1">
      <w:pPr>
        <w:pStyle w:val="Teksttreci20"/>
        <w:numPr>
          <w:ilvl w:val="0"/>
          <w:numId w:val="1"/>
        </w:numPr>
        <w:shd w:val="clear" w:color="auto" w:fill="auto"/>
        <w:spacing w:before="0" w:after="194" w:line="190" w:lineRule="exact"/>
        <w:ind w:left="20"/>
      </w:pPr>
      <w:r>
        <w:t xml:space="preserve"> MATERIAŁY</w:t>
      </w:r>
    </w:p>
    <w:p w:rsidR="008A1B83" w:rsidRDefault="004B41A1">
      <w:pPr>
        <w:pStyle w:val="Teksttreci20"/>
        <w:numPr>
          <w:ilvl w:val="1"/>
          <w:numId w:val="1"/>
        </w:numPr>
        <w:shd w:val="clear" w:color="auto" w:fill="auto"/>
        <w:spacing w:before="0" w:after="166" w:line="190" w:lineRule="exact"/>
        <w:ind w:left="20"/>
      </w:pPr>
      <w:r>
        <w:t xml:space="preserve"> Ogólne wymagania dotyczące materiałów</w:t>
      </w:r>
    </w:p>
    <w:p w:rsidR="008A1B83" w:rsidRDefault="004B41A1">
      <w:pPr>
        <w:pStyle w:val="Teksttreci0"/>
        <w:shd w:val="clear" w:color="auto" w:fill="auto"/>
        <w:spacing w:before="0" w:after="269"/>
        <w:ind w:left="20" w:right="860" w:firstLine="700"/>
        <w:jc w:val="left"/>
      </w:pPr>
      <w:r>
        <w:t>Ogólne wymagania dotyczące materiałów, ich pozyskiwania i składowania podano w SST DM-00.00.00 „Wymagania ogólne” punkt 2.</w:t>
      </w:r>
    </w:p>
    <w:p w:rsidR="008A1B83" w:rsidRDefault="004B41A1">
      <w:pPr>
        <w:pStyle w:val="Teksttreci20"/>
        <w:numPr>
          <w:ilvl w:val="1"/>
          <w:numId w:val="1"/>
        </w:numPr>
        <w:shd w:val="clear" w:color="auto" w:fill="auto"/>
        <w:spacing w:before="0" w:after="194" w:line="190" w:lineRule="exact"/>
        <w:ind w:left="20"/>
      </w:pPr>
      <w:r>
        <w:t xml:space="preserve"> Materiałami stosowanymi przy regulacji urządzeń obcych są</w:t>
      </w:r>
      <w:r>
        <w:rPr>
          <w:rStyle w:val="Teksttreci2Bezpogrubienia"/>
        </w:rPr>
        <w:t>:</w:t>
      </w:r>
    </w:p>
    <w:p w:rsidR="008A1B83" w:rsidRPr="004F2DBE" w:rsidRDefault="004B41A1" w:rsidP="004F2DBE">
      <w:pPr>
        <w:pStyle w:val="Teksttreci0"/>
        <w:shd w:val="clear" w:color="auto" w:fill="auto"/>
        <w:spacing w:before="0" w:after="166" w:line="190" w:lineRule="exact"/>
        <w:ind w:firstLine="0"/>
        <w:rPr>
          <w:b/>
        </w:rPr>
      </w:pPr>
      <w:r w:rsidRPr="004F2DBE">
        <w:rPr>
          <w:b/>
        </w:rPr>
        <w:t>Mieszanka betonowa</w:t>
      </w:r>
    </w:p>
    <w:p w:rsidR="008A1B83" w:rsidRDefault="004B41A1" w:rsidP="004F2DBE">
      <w:pPr>
        <w:pStyle w:val="Teksttreci0"/>
        <w:shd w:val="clear" w:color="auto" w:fill="auto"/>
        <w:spacing w:before="0" w:after="0"/>
        <w:ind w:left="20" w:right="20" w:firstLine="380"/>
      </w:pPr>
      <w:r>
        <w:t>Mieszanka betonowa powinna być z betonu klasy C16/20. Beton powinien odpowiadać wymaganiom PN-EN 206-1 . Składnikami betonu są : cement, kruszywo, woda.</w:t>
      </w:r>
    </w:p>
    <w:p w:rsidR="004F2DBE" w:rsidRPr="004F2DBE" w:rsidRDefault="004F2DBE" w:rsidP="004F2DBE">
      <w:pPr>
        <w:pStyle w:val="Teksttreci0"/>
        <w:shd w:val="clear" w:color="auto" w:fill="auto"/>
        <w:spacing w:before="0" w:after="0"/>
        <w:ind w:left="20" w:right="20" w:firstLine="380"/>
        <w:rPr>
          <w:b/>
        </w:rPr>
      </w:pPr>
    </w:p>
    <w:p w:rsidR="008A1B83" w:rsidRPr="004F2DBE" w:rsidRDefault="004B41A1" w:rsidP="004F2DBE">
      <w:pPr>
        <w:pStyle w:val="Teksttreci0"/>
        <w:shd w:val="clear" w:color="auto" w:fill="auto"/>
        <w:spacing w:before="0" w:after="157" w:line="190" w:lineRule="exact"/>
        <w:ind w:firstLine="0"/>
        <w:rPr>
          <w:b/>
        </w:rPr>
      </w:pPr>
      <w:r w:rsidRPr="004F2DBE">
        <w:rPr>
          <w:b/>
        </w:rPr>
        <w:t>Cement</w:t>
      </w:r>
    </w:p>
    <w:p w:rsidR="008A1B83" w:rsidRDefault="004B41A1">
      <w:pPr>
        <w:pStyle w:val="Teksttreci0"/>
        <w:shd w:val="clear" w:color="auto" w:fill="auto"/>
        <w:spacing w:before="0" w:after="0" w:line="230" w:lineRule="exact"/>
        <w:ind w:right="20" w:firstLine="360"/>
      </w:pPr>
      <w:r>
        <w:t>Cement stosowany do betonu powinien być cementem portlandzkim klasy 32,5, odpowiadający wymaganiom PN-EN 197-1. Cement należy przechowywać w suchych i zadaszonych miejscach. W normalnych warunkach czas przechowywania cementu nie powinien przekraczać trzech miesięcy.</w:t>
      </w:r>
    </w:p>
    <w:p w:rsidR="008A1B83" w:rsidRDefault="004B41A1" w:rsidP="004F2DBE">
      <w:pPr>
        <w:pStyle w:val="Teksttreci0"/>
        <w:shd w:val="clear" w:color="auto" w:fill="auto"/>
        <w:spacing w:before="0" w:after="0" w:line="230" w:lineRule="exact"/>
        <w:ind w:right="20" w:firstLine="0"/>
      </w:pPr>
      <w:r>
        <w:t>Do zaprawy cementowej przy regulacji studzienek należy stosować cement portlandzki marki klasy</w:t>
      </w:r>
    </w:p>
    <w:p w:rsidR="008A1B83" w:rsidRDefault="004B41A1">
      <w:pPr>
        <w:pStyle w:val="Teksttreci0"/>
        <w:numPr>
          <w:ilvl w:val="0"/>
          <w:numId w:val="3"/>
        </w:numPr>
        <w:shd w:val="clear" w:color="auto" w:fill="auto"/>
        <w:tabs>
          <w:tab w:val="left" w:pos="573"/>
        </w:tabs>
        <w:spacing w:before="0" w:after="272" w:line="230" w:lineRule="exact"/>
        <w:ind w:right="20" w:firstLine="0"/>
      </w:pPr>
      <w:r>
        <w:t>Cement powinien spełniać wymagania podane w normie PN-EN 197-1. Cement używany do zaprawy cementowej powinien być sypki, bez zawartości grudek. W normalnych warunkach czas przechowywania cementu nie powinien przekraczać trzech miesięcy. Cement powinien być przechowywany w suchych zadaszonych miejscach i chroniony przed zawilgoceniem.</w:t>
      </w:r>
    </w:p>
    <w:p w:rsidR="004F2DBE" w:rsidRDefault="004F2DBE" w:rsidP="004F2DBE">
      <w:pPr>
        <w:pStyle w:val="Teksttreci0"/>
        <w:shd w:val="clear" w:color="auto" w:fill="auto"/>
        <w:tabs>
          <w:tab w:val="left" w:pos="573"/>
        </w:tabs>
        <w:spacing w:before="0" w:after="272" w:line="230" w:lineRule="exact"/>
        <w:ind w:right="20" w:firstLine="0"/>
      </w:pPr>
    </w:p>
    <w:p w:rsidR="008A1B83" w:rsidRPr="004F2DBE" w:rsidRDefault="004B41A1" w:rsidP="004F2DBE">
      <w:pPr>
        <w:pStyle w:val="Teksttreci0"/>
        <w:shd w:val="clear" w:color="auto" w:fill="auto"/>
        <w:spacing w:before="0" w:after="166" w:line="190" w:lineRule="exact"/>
        <w:ind w:firstLine="0"/>
        <w:rPr>
          <w:b/>
        </w:rPr>
      </w:pPr>
      <w:r w:rsidRPr="004F2DBE">
        <w:rPr>
          <w:b/>
        </w:rPr>
        <w:lastRenderedPageBreak/>
        <w:t>Kruszywo</w:t>
      </w:r>
    </w:p>
    <w:p w:rsidR="008A1B83" w:rsidRDefault="004B41A1">
      <w:pPr>
        <w:pStyle w:val="Teksttreci0"/>
        <w:shd w:val="clear" w:color="auto" w:fill="auto"/>
        <w:spacing w:before="0" w:after="269"/>
        <w:ind w:left="380" w:right="3740" w:firstLine="0"/>
        <w:jc w:val="left"/>
      </w:pPr>
      <w:r>
        <w:t xml:space="preserve">Kruszywo do betonu , powinno odpowiadać wymaganiom: </w:t>
      </w:r>
      <w:r w:rsidR="004F2DBE">
        <w:rPr>
          <w:rStyle w:val="TeksttreciCourierNew9pt"/>
        </w:rPr>
        <w:t xml:space="preserve"> </w:t>
      </w:r>
      <w:r>
        <w:t xml:space="preserve">żwir i mieszanka wg PN-B-11111, </w:t>
      </w:r>
      <w:r>
        <w:rPr>
          <w:rStyle w:val="TeksttreciCourierNew9pt"/>
        </w:rPr>
        <w:t xml:space="preserve">o </w:t>
      </w:r>
      <w:r>
        <w:t xml:space="preserve">piasek wg PN-B-11113, </w:t>
      </w:r>
      <w:r>
        <w:rPr>
          <w:rStyle w:val="TeksttreciCourierNew9pt"/>
        </w:rPr>
        <w:t xml:space="preserve">o </w:t>
      </w:r>
      <w:r>
        <w:t>kruszywo łamane wg PN-B-11112.</w:t>
      </w:r>
    </w:p>
    <w:p w:rsidR="008A1B83" w:rsidRPr="004F2DBE" w:rsidRDefault="004B41A1" w:rsidP="004F2DBE">
      <w:pPr>
        <w:pStyle w:val="Teksttreci0"/>
        <w:shd w:val="clear" w:color="auto" w:fill="auto"/>
        <w:spacing w:before="0" w:after="166" w:line="190" w:lineRule="exact"/>
        <w:ind w:firstLine="0"/>
        <w:rPr>
          <w:b/>
        </w:rPr>
      </w:pPr>
      <w:r w:rsidRPr="004F2DBE">
        <w:rPr>
          <w:b/>
        </w:rPr>
        <w:t>Woda</w:t>
      </w:r>
    </w:p>
    <w:p w:rsidR="008A1B83" w:rsidRDefault="004B41A1">
      <w:pPr>
        <w:pStyle w:val="Teksttreci0"/>
        <w:shd w:val="clear" w:color="auto" w:fill="auto"/>
        <w:spacing w:before="0" w:after="269"/>
        <w:ind w:right="20" w:firstLine="360"/>
      </w:pPr>
      <w:r>
        <w:t>Woda powinna być odmiany „1" zgodnie z wymaganiami PN-B-32250 . Barwa wody powinna odpowiadać barwie wody wodociągowej, woda nie powinna wydzielać zapachu glinianego. Bez badań laboratoryjnych można stosować wodę wodociągową pitną.</w:t>
      </w:r>
    </w:p>
    <w:p w:rsidR="008A1B83" w:rsidRPr="004F2DBE" w:rsidRDefault="004B41A1" w:rsidP="004F2DBE">
      <w:pPr>
        <w:pStyle w:val="Teksttreci0"/>
        <w:shd w:val="clear" w:color="auto" w:fill="auto"/>
        <w:spacing w:before="0" w:after="166" w:line="190" w:lineRule="exact"/>
        <w:ind w:firstLine="0"/>
        <w:rPr>
          <w:b/>
        </w:rPr>
      </w:pPr>
      <w:r w:rsidRPr="004F2DBE">
        <w:rPr>
          <w:b/>
        </w:rPr>
        <w:t>Deski</w:t>
      </w:r>
    </w:p>
    <w:p w:rsidR="008A1B83" w:rsidRDefault="004B41A1">
      <w:pPr>
        <w:pStyle w:val="Teksttreci0"/>
        <w:shd w:val="clear" w:color="auto" w:fill="auto"/>
        <w:spacing w:before="0" w:after="56"/>
        <w:ind w:right="20" w:firstLine="360"/>
      </w:pPr>
      <w:r>
        <w:t xml:space="preserve">Deski użyte do deskowania powinny być z drzew iglastych . Deski powinny być klasy III, grubości </w:t>
      </w:r>
      <w:r w:rsidRPr="00412533">
        <w:rPr>
          <w:lang w:eastAsia="en-US" w:bidi="en-US"/>
        </w:rPr>
        <w:t>18</w:t>
      </w:r>
      <w:r w:rsidRPr="00412533">
        <w:rPr>
          <w:lang w:eastAsia="en-US" w:bidi="en-US"/>
        </w:rPr>
        <w:softHyphen/>
        <w:t>25</w:t>
      </w:r>
      <w:r>
        <w:t xml:space="preserve"> mm, powinny być proste i nie powykrzywiane.</w:t>
      </w:r>
    </w:p>
    <w:p w:rsidR="008A1B83" w:rsidRDefault="004B41A1">
      <w:pPr>
        <w:pStyle w:val="Nagwek20"/>
        <w:keepNext/>
        <w:keepLines/>
        <w:numPr>
          <w:ilvl w:val="0"/>
          <w:numId w:val="1"/>
        </w:numPr>
        <w:shd w:val="clear" w:color="auto" w:fill="auto"/>
        <w:spacing w:before="0"/>
      </w:pPr>
      <w:bookmarkStart w:id="1" w:name="bookmark2"/>
      <w:r>
        <w:t xml:space="preserve"> SPRZĘT</w:t>
      </w:r>
      <w:bookmarkEnd w:id="1"/>
    </w:p>
    <w:p w:rsidR="008A1B83" w:rsidRDefault="004B41A1">
      <w:pPr>
        <w:pStyle w:val="Nagwek20"/>
        <w:keepNext/>
        <w:keepLines/>
        <w:numPr>
          <w:ilvl w:val="1"/>
          <w:numId w:val="1"/>
        </w:numPr>
        <w:shd w:val="clear" w:color="auto" w:fill="auto"/>
        <w:spacing w:before="0"/>
      </w:pPr>
      <w:bookmarkStart w:id="2" w:name="bookmark3"/>
      <w:r>
        <w:t xml:space="preserve"> Ogólne wymagania dotyczące sprzętu</w:t>
      </w:r>
      <w:bookmarkEnd w:id="2"/>
    </w:p>
    <w:p w:rsidR="008A1B83" w:rsidRDefault="004B41A1">
      <w:pPr>
        <w:pStyle w:val="Teksttreci0"/>
        <w:shd w:val="clear" w:color="auto" w:fill="auto"/>
        <w:spacing w:before="0" w:after="0" w:line="456" w:lineRule="exact"/>
        <w:ind w:left="720" w:firstLine="0"/>
        <w:jc w:val="left"/>
      </w:pPr>
      <w:r>
        <w:t>Ogólne wymagania dotyczące sprzętu podano w SST DM-00.00.00 „Wymagania ogólne” punkt 3.</w:t>
      </w:r>
    </w:p>
    <w:p w:rsidR="008A1B83" w:rsidRDefault="004B41A1">
      <w:pPr>
        <w:pStyle w:val="Nagwek20"/>
        <w:keepNext/>
        <w:keepLines/>
        <w:numPr>
          <w:ilvl w:val="0"/>
          <w:numId w:val="1"/>
        </w:numPr>
        <w:shd w:val="clear" w:color="auto" w:fill="auto"/>
        <w:spacing w:before="0"/>
      </w:pPr>
      <w:bookmarkStart w:id="3" w:name="bookmark5"/>
      <w:r>
        <w:t>TRANSPORT</w:t>
      </w:r>
      <w:bookmarkEnd w:id="3"/>
    </w:p>
    <w:p w:rsidR="008A1B83" w:rsidRDefault="004B41A1">
      <w:pPr>
        <w:pStyle w:val="Nagwek20"/>
        <w:keepNext/>
        <w:keepLines/>
        <w:numPr>
          <w:ilvl w:val="1"/>
          <w:numId w:val="1"/>
        </w:numPr>
        <w:shd w:val="clear" w:color="auto" w:fill="auto"/>
        <w:spacing w:before="0"/>
      </w:pPr>
      <w:bookmarkStart w:id="4" w:name="bookmark6"/>
      <w:r>
        <w:t xml:space="preserve"> Ogólne wymagania dotyczące transportu</w:t>
      </w:r>
      <w:bookmarkEnd w:id="4"/>
    </w:p>
    <w:p w:rsidR="008A1B83" w:rsidRDefault="004B41A1">
      <w:pPr>
        <w:pStyle w:val="Teksttreci0"/>
        <w:shd w:val="clear" w:color="auto" w:fill="auto"/>
        <w:spacing w:before="0" w:after="0" w:line="456" w:lineRule="exact"/>
        <w:ind w:left="720" w:firstLine="0"/>
        <w:jc w:val="left"/>
      </w:pPr>
      <w:r>
        <w:t>Ogólne wymagania dotyczące transportu podano w SST DM-00.00.00 „Wymagania ogólne punkt 4.</w:t>
      </w:r>
    </w:p>
    <w:p w:rsidR="008A1B83" w:rsidRDefault="004B41A1">
      <w:pPr>
        <w:pStyle w:val="Nagwek20"/>
        <w:keepNext/>
        <w:keepLines/>
        <w:numPr>
          <w:ilvl w:val="1"/>
          <w:numId w:val="1"/>
        </w:numPr>
        <w:shd w:val="clear" w:color="auto" w:fill="auto"/>
        <w:spacing w:before="0"/>
      </w:pPr>
      <w:bookmarkStart w:id="5" w:name="bookmark7"/>
      <w:r>
        <w:t xml:space="preserve"> Transport materiałów</w:t>
      </w:r>
      <w:bookmarkEnd w:id="5"/>
    </w:p>
    <w:p w:rsidR="008A1B83" w:rsidRDefault="004B41A1">
      <w:pPr>
        <w:pStyle w:val="Teksttreci0"/>
        <w:shd w:val="clear" w:color="auto" w:fill="auto"/>
        <w:spacing w:before="0" w:after="0" w:line="456" w:lineRule="exact"/>
        <w:ind w:left="720" w:firstLine="0"/>
        <w:jc w:val="left"/>
      </w:pPr>
      <w:r>
        <w:t>Do transportu materiałów i sprzętu na plac budowy wymagań nie określa się.</w:t>
      </w:r>
    </w:p>
    <w:p w:rsidR="008A1B83" w:rsidRDefault="008A1B83">
      <w:pPr>
        <w:rPr>
          <w:sz w:val="2"/>
          <w:szCs w:val="2"/>
        </w:rPr>
      </w:pPr>
    </w:p>
    <w:p w:rsidR="008A1B83" w:rsidRDefault="004B41A1">
      <w:pPr>
        <w:pStyle w:val="Nagwek20"/>
        <w:keepNext/>
        <w:keepLines/>
        <w:numPr>
          <w:ilvl w:val="0"/>
          <w:numId w:val="1"/>
        </w:numPr>
        <w:shd w:val="clear" w:color="auto" w:fill="auto"/>
        <w:spacing w:before="0" w:line="461" w:lineRule="exact"/>
        <w:ind w:left="20"/>
      </w:pPr>
      <w:bookmarkStart w:id="6" w:name="bookmark9"/>
      <w:r>
        <w:t>WYKONANIE ROBÓT</w:t>
      </w:r>
      <w:bookmarkEnd w:id="6"/>
    </w:p>
    <w:p w:rsidR="008A1B83" w:rsidRDefault="004B41A1">
      <w:pPr>
        <w:pStyle w:val="Nagwek20"/>
        <w:keepNext/>
        <w:keepLines/>
        <w:numPr>
          <w:ilvl w:val="1"/>
          <w:numId w:val="1"/>
        </w:numPr>
        <w:shd w:val="clear" w:color="auto" w:fill="auto"/>
        <w:spacing w:before="0" w:line="461" w:lineRule="exact"/>
        <w:ind w:left="20"/>
      </w:pPr>
      <w:bookmarkStart w:id="7" w:name="bookmark10"/>
      <w:r>
        <w:t xml:space="preserve"> Ogólne zasady wykonania robót</w:t>
      </w:r>
      <w:bookmarkEnd w:id="7"/>
    </w:p>
    <w:p w:rsidR="008A1B83" w:rsidRDefault="004B41A1">
      <w:pPr>
        <w:pStyle w:val="Teksttreci0"/>
        <w:shd w:val="clear" w:color="auto" w:fill="auto"/>
        <w:spacing w:before="0" w:after="0" w:line="461" w:lineRule="exact"/>
        <w:ind w:left="20" w:firstLine="700"/>
      </w:pPr>
      <w:r>
        <w:t>Ogólne wymagania dotyczące wykonania robot podano w SST DM-00.00.00 „Wymagania ogólne”</w:t>
      </w:r>
    </w:p>
    <w:p w:rsidR="008A1B83" w:rsidRDefault="004B41A1">
      <w:pPr>
        <w:pStyle w:val="Teksttreci0"/>
        <w:shd w:val="clear" w:color="auto" w:fill="auto"/>
        <w:spacing w:before="0" w:after="0" w:line="461" w:lineRule="exact"/>
        <w:ind w:left="20" w:firstLine="0"/>
      </w:pPr>
      <w:r>
        <w:t>punkt 5.</w:t>
      </w:r>
    </w:p>
    <w:p w:rsidR="008A1B83" w:rsidRDefault="004B41A1">
      <w:pPr>
        <w:pStyle w:val="Nagwek20"/>
        <w:keepNext/>
        <w:keepLines/>
        <w:numPr>
          <w:ilvl w:val="1"/>
          <w:numId w:val="1"/>
        </w:numPr>
        <w:shd w:val="clear" w:color="auto" w:fill="auto"/>
        <w:spacing w:before="0" w:line="461" w:lineRule="exact"/>
        <w:ind w:left="20"/>
      </w:pPr>
      <w:bookmarkStart w:id="8" w:name="bookmark11"/>
      <w:r>
        <w:t xml:space="preserve"> Regulacja skrzynek zaworów wodociągowych i hydrantowych</w:t>
      </w:r>
      <w:bookmarkEnd w:id="8"/>
    </w:p>
    <w:p w:rsidR="008A1B83" w:rsidRDefault="004B41A1">
      <w:pPr>
        <w:pStyle w:val="Teksttreci0"/>
        <w:shd w:val="clear" w:color="auto" w:fill="auto"/>
        <w:spacing w:before="0" w:after="0" w:line="461" w:lineRule="exact"/>
        <w:ind w:left="20" w:firstLine="0"/>
      </w:pPr>
      <w:r>
        <w:t>Regulacja skrzynek zaworów wodociągowych i gazowych obejmuje:</w:t>
      </w:r>
    </w:p>
    <w:p w:rsidR="008A1B83" w:rsidRDefault="004B41A1">
      <w:pPr>
        <w:pStyle w:val="Teksttreci0"/>
        <w:numPr>
          <w:ilvl w:val="0"/>
          <w:numId w:val="2"/>
        </w:numPr>
        <w:shd w:val="clear" w:color="auto" w:fill="auto"/>
        <w:spacing w:before="0" w:after="0"/>
        <w:ind w:left="380" w:firstLine="0"/>
        <w:jc w:val="left"/>
      </w:pPr>
      <w:r>
        <w:t xml:space="preserve"> demontaż skrzynki,</w:t>
      </w:r>
    </w:p>
    <w:p w:rsidR="008A1B83" w:rsidRDefault="004B41A1">
      <w:pPr>
        <w:pStyle w:val="Teksttreci0"/>
        <w:numPr>
          <w:ilvl w:val="0"/>
          <w:numId w:val="2"/>
        </w:numPr>
        <w:shd w:val="clear" w:color="auto" w:fill="auto"/>
        <w:spacing w:before="0" w:after="0"/>
        <w:ind w:left="380" w:firstLine="0"/>
        <w:jc w:val="left"/>
      </w:pPr>
      <w:r>
        <w:t xml:space="preserve"> przedłużenie lub skrócenie klucza wraz z obudową,</w:t>
      </w:r>
    </w:p>
    <w:p w:rsidR="008A1B83" w:rsidRDefault="004B41A1">
      <w:pPr>
        <w:pStyle w:val="Teksttreci0"/>
        <w:numPr>
          <w:ilvl w:val="0"/>
          <w:numId w:val="2"/>
        </w:numPr>
        <w:shd w:val="clear" w:color="auto" w:fill="auto"/>
        <w:spacing w:before="0" w:after="0"/>
        <w:ind w:left="380" w:firstLine="0"/>
        <w:jc w:val="left"/>
      </w:pPr>
      <w:r>
        <w:t xml:space="preserve"> montaż prefabrykowanej podstawy pod skrzynkę wraz z regulacją wysokościową,</w:t>
      </w:r>
    </w:p>
    <w:p w:rsidR="008A1B83" w:rsidRDefault="004B41A1">
      <w:pPr>
        <w:pStyle w:val="Teksttreci0"/>
        <w:numPr>
          <w:ilvl w:val="0"/>
          <w:numId w:val="2"/>
        </w:numPr>
        <w:shd w:val="clear" w:color="auto" w:fill="auto"/>
        <w:spacing w:before="0" w:after="269"/>
        <w:ind w:left="380" w:firstLine="0"/>
        <w:jc w:val="left"/>
      </w:pPr>
      <w:r>
        <w:t xml:space="preserve"> montaż skrzynki.</w:t>
      </w:r>
    </w:p>
    <w:p w:rsidR="008A1B83" w:rsidRDefault="004B41A1">
      <w:pPr>
        <w:pStyle w:val="Nagwek20"/>
        <w:keepNext/>
        <w:keepLines/>
        <w:numPr>
          <w:ilvl w:val="1"/>
          <w:numId w:val="1"/>
        </w:numPr>
        <w:shd w:val="clear" w:color="auto" w:fill="auto"/>
        <w:spacing w:before="0" w:after="162" w:line="190" w:lineRule="exact"/>
        <w:ind w:left="20"/>
      </w:pPr>
      <w:bookmarkStart w:id="9" w:name="bookmark12"/>
      <w:r>
        <w:t xml:space="preserve"> Osadzenie przykryć urządzeń obcych</w:t>
      </w:r>
      <w:bookmarkEnd w:id="9"/>
    </w:p>
    <w:p w:rsidR="008A1B83" w:rsidRDefault="004B41A1">
      <w:pPr>
        <w:pStyle w:val="Teksttreci0"/>
        <w:shd w:val="clear" w:color="auto" w:fill="auto"/>
        <w:spacing w:before="0" w:after="272" w:line="230" w:lineRule="exact"/>
        <w:ind w:left="20" w:right="20" w:firstLine="700"/>
      </w:pPr>
      <w:r>
        <w:t>Na przygotowanej i rozścielonej mieszance betonowej należy osadzić przykrycia regulowanych urządzeń obcych na odpowiedniej wysokości.</w:t>
      </w:r>
    </w:p>
    <w:p w:rsidR="008A1B83" w:rsidRDefault="004B41A1">
      <w:pPr>
        <w:pStyle w:val="Nagwek20"/>
        <w:keepNext/>
        <w:keepLines/>
        <w:numPr>
          <w:ilvl w:val="1"/>
          <w:numId w:val="1"/>
        </w:numPr>
        <w:shd w:val="clear" w:color="auto" w:fill="auto"/>
        <w:spacing w:before="0" w:after="162" w:line="190" w:lineRule="exact"/>
        <w:ind w:left="20"/>
      </w:pPr>
      <w:bookmarkStart w:id="10" w:name="bookmark13"/>
      <w:r>
        <w:t xml:space="preserve"> Deskowanie</w:t>
      </w:r>
      <w:bookmarkEnd w:id="10"/>
    </w:p>
    <w:p w:rsidR="008A1B83" w:rsidRDefault="004B41A1">
      <w:pPr>
        <w:pStyle w:val="Teksttreci0"/>
        <w:shd w:val="clear" w:color="auto" w:fill="auto"/>
        <w:spacing w:before="0" w:after="56" w:line="230" w:lineRule="exact"/>
        <w:ind w:left="20" w:right="20" w:firstLine="700"/>
      </w:pPr>
      <w:r>
        <w:t>Deskowanie powinno zapewnić sztywność i niezmienność układu oraz bezpieczeństwo konstrukcji. Deskowanie powinno być skonstruowane w sposób umożliwiający łatwy jego montaż i demontaż. Przed wypełnieniem masą betonową deskowanie powinno być sprawdzone, aby wykluczyć wyciek zaprawy betonowej. Po związaniu mieszanki betonowej należy rozebrać deskowanie, oczyścić i ułożyć deski na poboczu.</w:t>
      </w:r>
    </w:p>
    <w:p w:rsidR="008A1B83" w:rsidRDefault="004B41A1">
      <w:pPr>
        <w:pStyle w:val="Nagwek20"/>
        <w:keepNext/>
        <w:keepLines/>
        <w:numPr>
          <w:ilvl w:val="0"/>
          <w:numId w:val="1"/>
        </w:numPr>
        <w:shd w:val="clear" w:color="auto" w:fill="auto"/>
        <w:spacing w:before="0" w:line="461" w:lineRule="exact"/>
        <w:ind w:left="20"/>
      </w:pPr>
      <w:bookmarkStart w:id="11" w:name="bookmark14"/>
      <w:r>
        <w:lastRenderedPageBreak/>
        <w:t xml:space="preserve"> KONTROLA JAKOŚCI ROBÓT</w:t>
      </w:r>
      <w:bookmarkEnd w:id="11"/>
    </w:p>
    <w:p w:rsidR="008A1B83" w:rsidRDefault="004B41A1">
      <w:pPr>
        <w:pStyle w:val="Nagwek20"/>
        <w:keepNext/>
        <w:keepLines/>
        <w:numPr>
          <w:ilvl w:val="1"/>
          <w:numId w:val="1"/>
        </w:numPr>
        <w:shd w:val="clear" w:color="auto" w:fill="auto"/>
        <w:spacing w:before="0" w:line="461" w:lineRule="exact"/>
        <w:ind w:left="20"/>
      </w:pPr>
      <w:bookmarkStart w:id="12" w:name="bookmark15"/>
      <w:r>
        <w:t xml:space="preserve"> Ogólne zasady kontroli robót</w:t>
      </w:r>
      <w:bookmarkEnd w:id="12"/>
    </w:p>
    <w:p w:rsidR="008A1B83" w:rsidRDefault="004B41A1">
      <w:pPr>
        <w:pStyle w:val="Teksttreci0"/>
        <w:shd w:val="clear" w:color="auto" w:fill="auto"/>
        <w:spacing w:before="0" w:after="0" w:line="461" w:lineRule="exact"/>
        <w:ind w:left="20" w:firstLine="700"/>
      </w:pPr>
      <w:r>
        <w:t>Ogólne wymagania dotyczące kontroli robot podano w SST DM-00.00.00 „Wymagania ogólne”</w:t>
      </w:r>
    </w:p>
    <w:p w:rsidR="008A1B83" w:rsidRDefault="004B41A1">
      <w:pPr>
        <w:pStyle w:val="Teksttreci0"/>
        <w:shd w:val="clear" w:color="auto" w:fill="auto"/>
        <w:spacing w:before="0" w:after="194" w:line="190" w:lineRule="exact"/>
        <w:ind w:left="20" w:firstLine="0"/>
      </w:pPr>
      <w:r>
        <w:t>punkt 6.</w:t>
      </w:r>
    </w:p>
    <w:p w:rsidR="008A1B83" w:rsidRDefault="004B41A1">
      <w:pPr>
        <w:pStyle w:val="Nagwek20"/>
        <w:keepNext/>
        <w:keepLines/>
        <w:numPr>
          <w:ilvl w:val="1"/>
          <w:numId w:val="1"/>
        </w:numPr>
        <w:shd w:val="clear" w:color="auto" w:fill="auto"/>
        <w:spacing w:before="0" w:after="162" w:line="190" w:lineRule="exact"/>
        <w:ind w:left="20"/>
      </w:pPr>
      <w:bookmarkStart w:id="13" w:name="bookmark16"/>
      <w:r>
        <w:t xml:space="preserve"> Badania przed przystąpieniem do robót</w:t>
      </w:r>
      <w:bookmarkEnd w:id="13"/>
    </w:p>
    <w:p w:rsidR="008A1B83" w:rsidRDefault="004B41A1">
      <w:pPr>
        <w:pStyle w:val="Teksttreci0"/>
        <w:shd w:val="clear" w:color="auto" w:fill="auto"/>
        <w:spacing w:before="0" w:after="272" w:line="230" w:lineRule="exact"/>
        <w:ind w:left="20" w:right="20" w:firstLine="700"/>
      </w:pPr>
      <w:r>
        <w:t>Przed przystąpieniem do robot Wykonawca powinien wykonać badanie materiałów przeznaczonych do wykonania robot i przedstawić wyniki tych badań Inżynierowi.</w:t>
      </w:r>
    </w:p>
    <w:p w:rsidR="008A1B83" w:rsidRDefault="004B41A1">
      <w:pPr>
        <w:pStyle w:val="Nagwek20"/>
        <w:keepNext/>
        <w:keepLines/>
        <w:numPr>
          <w:ilvl w:val="1"/>
          <w:numId w:val="1"/>
        </w:numPr>
        <w:shd w:val="clear" w:color="auto" w:fill="auto"/>
        <w:spacing w:before="0" w:after="162" w:line="190" w:lineRule="exact"/>
        <w:ind w:left="20"/>
      </w:pPr>
      <w:bookmarkStart w:id="14" w:name="bookmark17"/>
      <w:r>
        <w:t xml:space="preserve"> Badania w czasie robót</w:t>
      </w:r>
      <w:bookmarkEnd w:id="14"/>
    </w:p>
    <w:p w:rsidR="008A1B83" w:rsidRDefault="004B41A1">
      <w:pPr>
        <w:pStyle w:val="Teksttreci0"/>
        <w:shd w:val="clear" w:color="auto" w:fill="auto"/>
        <w:spacing w:before="0" w:after="0" w:line="230" w:lineRule="exact"/>
        <w:ind w:left="20" w:right="20" w:firstLine="700"/>
      </w:pPr>
      <w:r>
        <w:t>Badania i pomiary wyregulowanych przykryć urządzeń obcych oraz wymienianych włazów przeprowadza się dla sprawdzenia osadzenia przykryć.</w:t>
      </w:r>
    </w:p>
    <w:p w:rsidR="008A1B83" w:rsidRDefault="004B41A1">
      <w:pPr>
        <w:pStyle w:val="Teksttreci0"/>
        <w:shd w:val="clear" w:color="auto" w:fill="auto"/>
        <w:spacing w:before="0" w:after="0" w:line="230" w:lineRule="exact"/>
        <w:ind w:left="20" w:right="20" w:firstLine="0"/>
      </w:pPr>
      <w:r>
        <w:t>Sprawdzenie wykonania deskowania należy przeprowadzić dla każdego regulowanego urządzenia, polega ono na sprawdzeniu szczelności, wymiarów oraz zgodności z wymogami wysokościowymi regulowanej przykrywy.</w:t>
      </w:r>
    </w:p>
    <w:p w:rsidR="008A1B83" w:rsidRDefault="004B41A1">
      <w:pPr>
        <w:pStyle w:val="Teksttreci0"/>
        <w:shd w:val="clear" w:color="auto" w:fill="auto"/>
        <w:spacing w:before="0" w:after="0" w:line="230" w:lineRule="exact"/>
        <w:ind w:left="20" w:right="20" w:firstLine="700"/>
      </w:pPr>
      <w:r>
        <w:t>Sprawdzenie osadzenia pokrywy polega na sprawdzeniu wysokościowym , oraz na sprawdzeniu stabilności (pokrywa nie może ulegać drganiom podczas najeżdżania kół samochodu). Skrzynki zaworów i pokrywy studzienek powinny być osadzone z dokładnością do 5 mm.</w:t>
      </w:r>
    </w:p>
    <w:p w:rsidR="008A1B83" w:rsidRDefault="008A1B83">
      <w:pPr>
        <w:rPr>
          <w:sz w:val="2"/>
          <w:szCs w:val="2"/>
        </w:rPr>
      </w:pPr>
    </w:p>
    <w:p w:rsidR="008A1B83" w:rsidRDefault="004B41A1">
      <w:pPr>
        <w:pStyle w:val="Teksttreci20"/>
        <w:numPr>
          <w:ilvl w:val="0"/>
          <w:numId w:val="1"/>
        </w:numPr>
        <w:shd w:val="clear" w:color="auto" w:fill="auto"/>
        <w:spacing w:before="0"/>
        <w:ind w:left="20"/>
      </w:pPr>
      <w:r>
        <w:t>OBMIAR ROBÓT</w:t>
      </w:r>
    </w:p>
    <w:p w:rsidR="008A1B83" w:rsidRDefault="004B41A1">
      <w:pPr>
        <w:pStyle w:val="Teksttreci20"/>
        <w:numPr>
          <w:ilvl w:val="1"/>
          <w:numId w:val="1"/>
        </w:numPr>
        <w:shd w:val="clear" w:color="auto" w:fill="auto"/>
        <w:spacing w:before="0"/>
        <w:ind w:left="20"/>
      </w:pPr>
      <w:r>
        <w:t xml:space="preserve"> Ogólne zasady obmiaru robót</w:t>
      </w:r>
    </w:p>
    <w:p w:rsidR="008A1B83" w:rsidRDefault="004B41A1">
      <w:pPr>
        <w:pStyle w:val="Teksttreci0"/>
        <w:shd w:val="clear" w:color="auto" w:fill="auto"/>
        <w:spacing w:before="0" w:after="0" w:line="461" w:lineRule="exact"/>
        <w:ind w:left="20" w:firstLine="700"/>
      </w:pPr>
      <w:r>
        <w:t>Ogólne wymagania dotyczące obmiaru robot podano w SST DM-00.00.00 „Wymagania ogólne”</w:t>
      </w:r>
    </w:p>
    <w:p w:rsidR="008A1B83" w:rsidRDefault="004B41A1">
      <w:pPr>
        <w:pStyle w:val="Teksttreci0"/>
        <w:shd w:val="clear" w:color="auto" w:fill="auto"/>
        <w:spacing w:before="0" w:after="0" w:line="456" w:lineRule="exact"/>
        <w:ind w:left="20" w:firstLine="0"/>
        <w:jc w:val="left"/>
      </w:pPr>
      <w:r>
        <w:t>punkt 7.</w:t>
      </w:r>
    </w:p>
    <w:p w:rsidR="008A1B83" w:rsidRDefault="004B41A1">
      <w:pPr>
        <w:pStyle w:val="Teksttreci20"/>
        <w:numPr>
          <w:ilvl w:val="1"/>
          <w:numId w:val="1"/>
        </w:numPr>
        <w:shd w:val="clear" w:color="auto" w:fill="auto"/>
        <w:spacing w:before="0" w:line="456" w:lineRule="exact"/>
        <w:ind w:left="20"/>
      </w:pPr>
      <w:r>
        <w:t xml:space="preserve"> Jednostka obmiarowa</w:t>
      </w:r>
    </w:p>
    <w:p w:rsidR="008A1B83" w:rsidRDefault="004B41A1">
      <w:pPr>
        <w:pStyle w:val="Teksttreci0"/>
        <w:shd w:val="clear" w:color="auto" w:fill="auto"/>
        <w:spacing w:before="0" w:after="0" w:line="456" w:lineRule="exact"/>
        <w:ind w:left="20" w:firstLine="700"/>
      </w:pPr>
      <w:r>
        <w:t>Jednostką obmiarową regulacji urządzeń obcych jest szt. (sztuka).</w:t>
      </w:r>
    </w:p>
    <w:p w:rsidR="008A1B83" w:rsidRDefault="004B41A1">
      <w:pPr>
        <w:pStyle w:val="Teksttreci20"/>
        <w:numPr>
          <w:ilvl w:val="0"/>
          <w:numId w:val="1"/>
        </w:numPr>
        <w:shd w:val="clear" w:color="auto" w:fill="auto"/>
        <w:spacing w:before="0" w:line="456" w:lineRule="exact"/>
        <w:ind w:left="20"/>
      </w:pPr>
      <w:bookmarkStart w:id="15" w:name="bookmark19"/>
      <w:r>
        <w:t xml:space="preserve"> ODBIÓR ROBÓT</w:t>
      </w:r>
      <w:bookmarkEnd w:id="15"/>
    </w:p>
    <w:p w:rsidR="008A1B83" w:rsidRDefault="004B41A1">
      <w:pPr>
        <w:pStyle w:val="Teksttreci20"/>
        <w:numPr>
          <w:ilvl w:val="1"/>
          <w:numId w:val="1"/>
        </w:numPr>
        <w:shd w:val="clear" w:color="auto" w:fill="auto"/>
        <w:spacing w:before="0" w:after="134" w:line="190" w:lineRule="exact"/>
        <w:ind w:left="20"/>
      </w:pPr>
      <w:r>
        <w:t xml:space="preserve"> Ogólne zasady odbioru robót</w:t>
      </w:r>
    </w:p>
    <w:p w:rsidR="008A1B83" w:rsidRDefault="004B41A1">
      <w:pPr>
        <w:pStyle w:val="Teksttreci0"/>
        <w:shd w:val="clear" w:color="auto" w:fill="auto"/>
        <w:spacing w:before="0" w:after="194" w:line="190" w:lineRule="exact"/>
        <w:ind w:left="20" w:firstLine="700"/>
      </w:pPr>
      <w:r>
        <w:t>Ogólne zasady odbioru robót podano w SST DM-00.00.00 „Wymagania ogólne” punkt 8.</w:t>
      </w:r>
    </w:p>
    <w:p w:rsidR="008A1B83" w:rsidRDefault="004B41A1">
      <w:pPr>
        <w:pStyle w:val="Teksttreci20"/>
        <w:numPr>
          <w:ilvl w:val="1"/>
          <w:numId w:val="1"/>
        </w:numPr>
        <w:shd w:val="clear" w:color="auto" w:fill="auto"/>
        <w:spacing w:before="0" w:after="282" w:line="190" w:lineRule="exact"/>
        <w:ind w:left="20"/>
      </w:pPr>
      <w:r>
        <w:t xml:space="preserve"> Sposób odbioru robót</w:t>
      </w:r>
    </w:p>
    <w:p w:rsidR="008A1B83" w:rsidRDefault="004B41A1">
      <w:pPr>
        <w:pStyle w:val="Teksttreci0"/>
        <w:shd w:val="clear" w:color="auto" w:fill="auto"/>
        <w:spacing w:before="0" w:after="0" w:line="230" w:lineRule="exact"/>
        <w:ind w:left="20" w:right="20" w:firstLine="700"/>
      </w:pPr>
      <w:r>
        <w:t>Regulację i naprawę urządzeń obcych uważa się za wykonaną zgodnie z dokumentacją projektową jeżeli wszystkie wyniki badań i pomiary okazały się zgodne z wymaganiami określonymi w punkcie 2, 5, 6 niniejszej SST.</w:t>
      </w:r>
    </w:p>
    <w:p w:rsidR="008A1B83" w:rsidRDefault="004B41A1">
      <w:pPr>
        <w:pStyle w:val="Teksttreci0"/>
        <w:shd w:val="clear" w:color="auto" w:fill="auto"/>
        <w:spacing w:before="0" w:after="212" w:line="230" w:lineRule="exact"/>
        <w:ind w:left="20" w:right="20" w:firstLine="700"/>
      </w:pPr>
      <w:r>
        <w:t>W przypadku stwierdzenia wad Inżynier ustali zakres robot poprawkowych lub poleci rozbiórkę wykonanej regulacji i ponowne jej wykonanie według zasad określonych w niniejszej SST. Inżynier może uznać wadę za nie mającą zasadniczego wpływu na cechy eksploatacyjne wykonanych robot i ustalić zakres i wielkość potrąceń za obniżoną jakość. Roboty poprawkowe lub rozbiórkowe i ponowne ich wykonanie Wykonawca wykona na własny koszt w terminie uzgodnionym z Inżynierem.</w:t>
      </w:r>
    </w:p>
    <w:p w:rsidR="008A1B83" w:rsidRDefault="004B41A1">
      <w:pPr>
        <w:pStyle w:val="Teksttreci20"/>
        <w:numPr>
          <w:ilvl w:val="0"/>
          <w:numId w:val="1"/>
        </w:numPr>
        <w:shd w:val="clear" w:color="auto" w:fill="auto"/>
        <w:spacing w:before="0" w:after="194" w:line="190" w:lineRule="exact"/>
        <w:ind w:left="20"/>
      </w:pPr>
      <w:r>
        <w:t xml:space="preserve"> PODSTAWA PŁATNOŚCI</w:t>
      </w:r>
    </w:p>
    <w:p w:rsidR="008A1B83" w:rsidRDefault="004B41A1">
      <w:pPr>
        <w:pStyle w:val="Teksttreci20"/>
        <w:numPr>
          <w:ilvl w:val="1"/>
          <w:numId w:val="1"/>
        </w:numPr>
        <w:shd w:val="clear" w:color="auto" w:fill="auto"/>
        <w:spacing w:before="0" w:after="162" w:line="190" w:lineRule="exact"/>
        <w:ind w:left="20"/>
      </w:pPr>
      <w:r>
        <w:t xml:space="preserve"> Ogólne ustalenia dotyczące podstawy płatności</w:t>
      </w:r>
    </w:p>
    <w:p w:rsidR="008A1B83" w:rsidRDefault="004B41A1">
      <w:pPr>
        <w:pStyle w:val="Teksttreci0"/>
        <w:shd w:val="clear" w:color="auto" w:fill="auto"/>
        <w:spacing w:before="0" w:after="212" w:line="230" w:lineRule="exact"/>
        <w:ind w:left="20" w:right="20" w:firstLine="700"/>
      </w:pPr>
      <w:r>
        <w:t>Ogólne wymagania dotyczące podstawy płatności podano w SST DM-00.00.00 „Wymagania ogólne” punkt 9.</w:t>
      </w:r>
    </w:p>
    <w:p w:rsidR="008A1B83" w:rsidRDefault="004B41A1">
      <w:pPr>
        <w:pStyle w:val="Teksttreci20"/>
        <w:numPr>
          <w:ilvl w:val="1"/>
          <w:numId w:val="1"/>
        </w:numPr>
        <w:shd w:val="clear" w:color="auto" w:fill="auto"/>
        <w:spacing w:before="0" w:after="166" w:line="190" w:lineRule="exact"/>
        <w:ind w:left="20"/>
      </w:pPr>
      <w:r>
        <w:t xml:space="preserve"> Cena jednostki obmiarowej</w:t>
      </w:r>
    </w:p>
    <w:p w:rsidR="008A1B83" w:rsidRDefault="004B41A1">
      <w:pPr>
        <w:pStyle w:val="Teksttreci0"/>
        <w:shd w:val="clear" w:color="auto" w:fill="auto"/>
        <w:spacing w:before="0" w:after="0"/>
        <w:ind w:left="20" w:firstLine="0"/>
        <w:jc w:val="left"/>
      </w:pPr>
      <w:r>
        <w:t>Cena wykonania regulacji 1 szt. urządzeń obcych</w:t>
      </w:r>
      <w:r w:rsidR="008746FA">
        <w:t xml:space="preserve"> </w:t>
      </w:r>
      <w:r>
        <w:t xml:space="preserve"> obejmuje:</w:t>
      </w:r>
    </w:p>
    <w:p w:rsidR="008A1B83" w:rsidRDefault="004B41A1">
      <w:pPr>
        <w:pStyle w:val="Teksttreci0"/>
        <w:numPr>
          <w:ilvl w:val="0"/>
          <w:numId w:val="2"/>
        </w:numPr>
        <w:shd w:val="clear" w:color="auto" w:fill="auto"/>
        <w:spacing w:before="0" w:after="0"/>
        <w:ind w:left="400" w:firstLine="0"/>
      </w:pPr>
      <w:r>
        <w:t xml:space="preserve"> prace pomiarowe i roboty przygotowawcze,</w:t>
      </w:r>
    </w:p>
    <w:p w:rsidR="008A1B83" w:rsidRDefault="004B41A1">
      <w:pPr>
        <w:pStyle w:val="Teksttreci0"/>
        <w:numPr>
          <w:ilvl w:val="0"/>
          <w:numId w:val="2"/>
        </w:numPr>
        <w:shd w:val="clear" w:color="auto" w:fill="auto"/>
        <w:tabs>
          <w:tab w:val="left" w:pos="717"/>
        </w:tabs>
        <w:spacing w:before="0" w:after="0"/>
        <w:ind w:left="400" w:firstLine="0"/>
      </w:pPr>
      <w:r>
        <w:t>rozbiórki i prace demontażowe,</w:t>
      </w:r>
    </w:p>
    <w:p w:rsidR="008A1B83" w:rsidRDefault="004B41A1">
      <w:pPr>
        <w:pStyle w:val="Teksttreci0"/>
        <w:numPr>
          <w:ilvl w:val="0"/>
          <w:numId w:val="2"/>
        </w:numPr>
        <w:shd w:val="clear" w:color="auto" w:fill="auto"/>
        <w:tabs>
          <w:tab w:val="left" w:pos="717"/>
        </w:tabs>
        <w:spacing w:before="0" w:after="0"/>
        <w:ind w:left="400" w:firstLine="0"/>
      </w:pPr>
      <w:r>
        <w:t>dostarczenie materiałów,</w:t>
      </w:r>
    </w:p>
    <w:p w:rsidR="008A1B83" w:rsidRDefault="004B41A1">
      <w:pPr>
        <w:pStyle w:val="Teksttreci0"/>
        <w:numPr>
          <w:ilvl w:val="0"/>
          <w:numId w:val="2"/>
        </w:numPr>
        <w:shd w:val="clear" w:color="auto" w:fill="auto"/>
        <w:tabs>
          <w:tab w:val="left" w:pos="717"/>
        </w:tabs>
        <w:spacing w:before="0" w:after="0"/>
        <w:ind w:left="400" w:firstLine="0"/>
      </w:pPr>
      <w:r>
        <w:t>zdjęcie przykrycia,</w:t>
      </w:r>
    </w:p>
    <w:p w:rsidR="008A1B83" w:rsidRDefault="004B41A1">
      <w:pPr>
        <w:pStyle w:val="Teksttreci0"/>
        <w:numPr>
          <w:ilvl w:val="0"/>
          <w:numId w:val="2"/>
        </w:numPr>
        <w:shd w:val="clear" w:color="auto" w:fill="auto"/>
        <w:spacing w:before="0" w:after="0"/>
        <w:ind w:left="400" w:firstLine="0"/>
      </w:pPr>
      <w:r>
        <w:lastRenderedPageBreak/>
        <w:t xml:space="preserve"> rozebranie uszkodzonej górnej części urządzenia obcego,</w:t>
      </w:r>
    </w:p>
    <w:p w:rsidR="008A1B83" w:rsidRDefault="004B41A1">
      <w:pPr>
        <w:pStyle w:val="Teksttreci0"/>
        <w:numPr>
          <w:ilvl w:val="0"/>
          <w:numId w:val="2"/>
        </w:numPr>
        <w:shd w:val="clear" w:color="auto" w:fill="auto"/>
        <w:tabs>
          <w:tab w:val="left" w:pos="717"/>
        </w:tabs>
        <w:spacing w:before="0" w:after="0"/>
        <w:ind w:left="400" w:firstLine="0"/>
      </w:pPr>
      <w:r>
        <w:t>odkucie uszkodzonej nawierzchni i obudowy wokół urządzenia,</w:t>
      </w:r>
    </w:p>
    <w:p w:rsidR="008A1B83" w:rsidRDefault="004B41A1">
      <w:pPr>
        <w:pStyle w:val="Teksttreci0"/>
        <w:numPr>
          <w:ilvl w:val="0"/>
          <w:numId w:val="2"/>
        </w:numPr>
        <w:shd w:val="clear" w:color="auto" w:fill="auto"/>
        <w:tabs>
          <w:tab w:val="left" w:pos="717"/>
        </w:tabs>
        <w:spacing w:before="0" w:after="0"/>
        <w:ind w:left="400" w:firstLine="0"/>
      </w:pPr>
      <w:r>
        <w:t>zebranie i odrzucenie gruzu,</w:t>
      </w:r>
    </w:p>
    <w:p w:rsidR="008A1B83" w:rsidRDefault="004B41A1">
      <w:pPr>
        <w:pStyle w:val="Teksttreci0"/>
        <w:numPr>
          <w:ilvl w:val="0"/>
          <w:numId w:val="2"/>
        </w:numPr>
        <w:shd w:val="clear" w:color="auto" w:fill="auto"/>
        <w:tabs>
          <w:tab w:val="left" w:pos="717"/>
        </w:tabs>
        <w:spacing w:before="0" w:after="0"/>
        <w:ind w:left="400" w:firstLine="0"/>
      </w:pPr>
      <w:r>
        <w:t>wykonanie deskowania,</w:t>
      </w:r>
    </w:p>
    <w:p w:rsidR="008A1B83" w:rsidRDefault="004B41A1">
      <w:pPr>
        <w:pStyle w:val="Teksttreci0"/>
        <w:numPr>
          <w:ilvl w:val="0"/>
          <w:numId w:val="2"/>
        </w:numPr>
        <w:shd w:val="clear" w:color="auto" w:fill="auto"/>
        <w:tabs>
          <w:tab w:val="left" w:pos="717"/>
        </w:tabs>
        <w:spacing w:before="0" w:after="0"/>
        <w:ind w:left="400" w:firstLine="0"/>
      </w:pPr>
      <w:r>
        <w:t>wytworzenie mieszanki betonowej,</w:t>
      </w:r>
    </w:p>
    <w:p w:rsidR="008A1B83" w:rsidRDefault="004B41A1">
      <w:pPr>
        <w:pStyle w:val="Teksttreci0"/>
        <w:numPr>
          <w:ilvl w:val="0"/>
          <w:numId w:val="2"/>
        </w:numPr>
        <w:shd w:val="clear" w:color="auto" w:fill="auto"/>
        <w:spacing w:before="0" w:after="0"/>
        <w:ind w:left="400" w:firstLine="0"/>
      </w:pPr>
      <w:r>
        <w:t xml:space="preserve"> ułożenie i zagęszczenie betonu oraz pielęgnacja,</w:t>
      </w:r>
    </w:p>
    <w:p w:rsidR="008A1B83" w:rsidRDefault="004B41A1">
      <w:pPr>
        <w:pStyle w:val="Teksttreci0"/>
        <w:numPr>
          <w:ilvl w:val="0"/>
          <w:numId w:val="2"/>
        </w:numPr>
        <w:shd w:val="clear" w:color="auto" w:fill="auto"/>
        <w:tabs>
          <w:tab w:val="left" w:pos="717"/>
        </w:tabs>
        <w:spacing w:before="0" w:after="0"/>
        <w:ind w:left="400" w:firstLine="0"/>
      </w:pPr>
      <w:r>
        <w:t>rozebranie deskowania,</w:t>
      </w:r>
    </w:p>
    <w:p w:rsidR="008A1B83" w:rsidRDefault="004B41A1">
      <w:pPr>
        <w:pStyle w:val="Teksttreci0"/>
        <w:numPr>
          <w:ilvl w:val="0"/>
          <w:numId w:val="2"/>
        </w:numPr>
        <w:shd w:val="clear" w:color="auto" w:fill="auto"/>
        <w:tabs>
          <w:tab w:val="left" w:pos="717"/>
        </w:tabs>
        <w:spacing w:before="0" w:after="0"/>
        <w:ind w:left="400" w:firstLine="0"/>
      </w:pPr>
      <w:r>
        <w:t>przygotowanie zaprawy cementowej,</w:t>
      </w:r>
    </w:p>
    <w:p w:rsidR="008A1B83" w:rsidRDefault="004B41A1">
      <w:pPr>
        <w:pStyle w:val="Teksttreci0"/>
        <w:numPr>
          <w:ilvl w:val="0"/>
          <w:numId w:val="2"/>
        </w:numPr>
        <w:shd w:val="clear" w:color="auto" w:fill="auto"/>
        <w:tabs>
          <w:tab w:val="left" w:pos="717"/>
        </w:tabs>
        <w:spacing w:before="0" w:after="0"/>
        <w:ind w:left="400" w:firstLine="0"/>
      </w:pPr>
      <w:r>
        <w:t>osadzenie przykrycia na zaprawie cementowej,</w:t>
      </w:r>
    </w:p>
    <w:p w:rsidR="008A1B83" w:rsidRDefault="004B41A1">
      <w:pPr>
        <w:pStyle w:val="Teksttreci0"/>
        <w:numPr>
          <w:ilvl w:val="0"/>
          <w:numId w:val="2"/>
        </w:numPr>
        <w:shd w:val="clear" w:color="auto" w:fill="auto"/>
        <w:tabs>
          <w:tab w:val="left" w:pos="717"/>
        </w:tabs>
        <w:spacing w:before="0" w:after="0"/>
        <w:ind w:left="400" w:firstLine="0"/>
      </w:pPr>
      <w:r>
        <w:t>wywóz gruzu,</w:t>
      </w:r>
    </w:p>
    <w:p w:rsidR="008746FA" w:rsidRDefault="004B41A1">
      <w:pPr>
        <w:pStyle w:val="Teksttreci0"/>
        <w:numPr>
          <w:ilvl w:val="0"/>
          <w:numId w:val="2"/>
        </w:numPr>
        <w:shd w:val="clear" w:color="auto" w:fill="auto"/>
        <w:tabs>
          <w:tab w:val="left" w:pos="717"/>
        </w:tabs>
        <w:spacing w:before="0" w:after="0"/>
        <w:ind w:left="400" w:firstLine="0"/>
      </w:pPr>
      <w:r>
        <w:t>oczyszczenie miejsca robót,</w:t>
      </w:r>
    </w:p>
    <w:p w:rsidR="008746FA" w:rsidRDefault="008746FA" w:rsidP="008746FA">
      <w:pPr>
        <w:pStyle w:val="Teksttreci0"/>
        <w:shd w:val="clear" w:color="auto" w:fill="auto"/>
        <w:tabs>
          <w:tab w:val="left" w:pos="717"/>
        </w:tabs>
        <w:spacing w:before="0" w:after="0"/>
        <w:ind w:firstLine="0"/>
      </w:pPr>
    </w:p>
    <w:p w:rsidR="008A1B83" w:rsidRDefault="008746FA" w:rsidP="008746FA">
      <w:pPr>
        <w:pStyle w:val="Teksttreci0"/>
        <w:shd w:val="clear" w:color="auto" w:fill="auto"/>
        <w:tabs>
          <w:tab w:val="left" w:pos="717"/>
        </w:tabs>
        <w:spacing w:before="0" w:after="0"/>
        <w:ind w:firstLine="0"/>
      </w:pPr>
      <w:r w:rsidRPr="008746FA">
        <w:t>przeprowadzenie pomiarów i badań laboratoryjnych, wymaganych w specyfikacji technicznej.</w:t>
      </w:r>
      <w:r w:rsidR="004B41A1">
        <w:br w:type="page"/>
      </w:r>
    </w:p>
    <w:p w:rsidR="008A1B83" w:rsidRDefault="008A1B83">
      <w:pPr>
        <w:framePr w:h="662" w:wrap="notBeside" w:vAnchor="text" w:hAnchor="text" w:y="1"/>
        <w:rPr>
          <w:sz w:val="2"/>
          <w:szCs w:val="2"/>
        </w:rPr>
      </w:pPr>
    </w:p>
    <w:p w:rsidR="008A1B83" w:rsidRDefault="008A1B83">
      <w:pPr>
        <w:pStyle w:val="Teksttreci3"/>
        <w:framePr w:h="90" w:wrap="around" w:vAnchor="text" w:hAnchor="margin" w:x="295" w:y="25"/>
        <w:shd w:val="clear" w:color="auto" w:fill="auto"/>
        <w:spacing w:line="90" w:lineRule="exact"/>
        <w:ind w:left="100"/>
      </w:pPr>
    </w:p>
    <w:p w:rsidR="008A1B83" w:rsidRDefault="004B41A1">
      <w:pPr>
        <w:pStyle w:val="Nagwek20"/>
        <w:keepNext/>
        <w:keepLines/>
        <w:shd w:val="clear" w:color="auto" w:fill="auto"/>
        <w:spacing w:before="0" w:after="166" w:line="190" w:lineRule="exact"/>
        <w:jc w:val="left"/>
      </w:pPr>
      <w:bookmarkStart w:id="16" w:name="bookmark21"/>
      <w:r>
        <w:t>10. Przepisy związane</w:t>
      </w:r>
      <w:bookmarkEnd w:id="16"/>
    </w:p>
    <w:p w:rsidR="008A1B83" w:rsidRDefault="004B41A1">
      <w:pPr>
        <w:pStyle w:val="Teksttreci0"/>
        <w:numPr>
          <w:ilvl w:val="0"/>
          <w:numId w:val="4"/>
        </w:numPr>
        <w:shd w:val="clear" w:color="auto" w:fill="auto"/>
        <w:tabs>
          <w:tab w:val="left" w:pos="722"/>
          <w:tab w:val="right" w:pos="2289"/>
          <w:tab w:val="right" w:pos="6744"/>
        </w:tabs>
        <w:spacing w:before="0" w:after="0"/>
        <w:ind w:left="380" w:firstLine="0"/>
      </w:pPr>
      <w:r>
        <w:t>PN-EN</w:t>
      </w:r>
      <w:r>
        <w:tab/>
        <w:t>196-1:1996</w:t>
      </w:r>
      <w:r>
        <w:tab/>
        <w:t>Metody badania cementu. Oznaczanie wytrzymałości.</w:t>
      </w:r>
    </w:p>
    <w:p w:rsidR="008A1B83" w:rsidRDefault="004B41A1">
      <w:pPr>
        <w:pStyle w:val="Teksttreci0"/>
        <w:numPr>
          <w:ilvl w:val="0"/>
          <w:numId w:val="4"/>
        </w:numPr>
        <w:shd w:val="clear" w:color="auto" w:fill="auto"/>
        <w:tabs>
          <w:tab w:val="left" w:pos="722"/>
          <w:tab w:val="right" w:pos="2289"/>
          <w:tab w:val="right" w:pos="6744"/>
        </w:tabs>
        <w:spacing w:before="0" w:after="0"/>
        <w:ind w:left="360" w:firstLine="0"/>
      </w:pPr>
      <w:r>
        <w:t>PN-EN</w:t>
      </w:r>
      <w:r>
        <w:tab/>
        <w:t>196-2:1996</w:t>
      </w:r>
      <w:r>
        <w:tab/>
        <w:t>Metody badania cementu. Analiza chemiczna cementu.</w:t>
      </w:r>
    </w:p>
    <w:p w:rsidR="008A1B83" w:rsidRDefault="004B41A1">
      <w:pPr>
        <w:pStyle w:val="Teksttreci0"/>
        <w:numPr>
          <w:ilvl w:val="0"/>
          <w:numId w:val="4"/>
        </w:numPr>
        <w:shd w:val="clear" w:color="auto" w:fill="auto"/>
        <w:tabs>
          <w:tab w:val="left" w:pos="722"/>
          <w:tab w:val="right" w:pos="2289"/>
          <w:tab w:val="right" w:pos="8184"/>
        </w:tabs>
        <w:spacing w:before="0" w:after="0"/>
        <w:ind w:left="360" w:firstLine="0"/>
      </w:pPr>
      <w:r>
        <w:t>PN-EN</w:t>
      </w:r>
      <w:r>
        <w:tab/>
        <w:t>196-3:1996</w:t>
      </w:r>
      <w:r>
        <w:tab/>
        <w:t>Metody badania cementu. Oznaczanie czasu wiązania i stałości objętości.</w:t>
      </w:r>
    </w:p>
    <w:p w:rsidR="008A1B83" w:rsidRDefault="004B41A1">
      <w:pPr>
        <w:pStyle w:val="Teksttreci0"/>
        <w:numPr>
          <w:ilvl w:val="0"/>
          <w:numId w:val="4"/>
        </w:numPr>
        <w:shd w:val="clear" w:color="auto" w:fill="auto"/>
        <w:tabs>
          <w:tab w:val="left" w:pos="722"/>
          <w:tab w:val="right" w:pos="2289"/>
          <w:tab w:val="right" w:pos="6744"/>
        </w:tabs>
        <w:spacing w:before="0" w:after="0"/>
        <w:ind w:left="360" w:firstLine="0"/>
      </w:pPr>
      <w:r>
        <w:t>PN-EN</w:t>
      </w:r>
      <w:r>
        <w:tab/>
        <w:t>196-6:1996</w:t>
      </w:r>
      <w:r>
        <w:tab/>
        <w:t>Metody badania cementu. Oznaczanie stopnia zmielenia.</w:t>
      </w:r>
    </w:p>
    <w:p w:rsidR="008A1B83" w:rsidRDefault="004B41A1">
      <w:pPr>
        <w:pStyle w:val="Teksttreci0"/>
        <w:numPr>
          <w:ilvl w:val="0"/>
          <w:numId w:val="4"/>
        </w:numPr>
        <w:shd w:val="clear" w:color="auto" w:fill="auto"/>
        <w:spacing w:before="0" w:after="0"/>
        <w:ind w:left="720"/>
        <w:jc w:val="left"/>
      </w:pPr>
      <w:r>
        <w:t xml:space="preserve"> PN-EN 197-1:2002 Cement. Część 1: Skład, wymagania i kryteria zgodności dotyczące cementu powszechnego użytku.</w:t>
      </w:r>
    </w:p>
    <w:p w:rsidR="008A1B83" w:rsidRDefault="004B41A1">
      <w:pPr>
        <w:pStyle w:val="Teksttreci0"/>
        <w:numPr>
          <w:ilvl w:val="0"/>
          <w:numId w:val="4"/>
        </w:numPr>
        <w:shd w:val="clear" w:color="auto" w:fill="auto"/>
        <w:tabs>
          <w:tab w:val="left" w:pos="722"/>
        </w:tabs>
        <w:spacing w:before="0" w:after="0"/>
        <w:ind w:left="360" w:firstLine="0"/>
      </w:pPr>
      <w:r>
        <w:t>PN-EN 206-1 Beton Część 1: Wymagania, właściwości, produkcja i zgodność.</w:t>
      </w:r>
    </w:p>
    <w:p w:rsidR="008A1B83" w:rsidRDefault="004B41A1">
      <w:pPr>
        <w:pStyle w:val="Teksttreci0"/>
        <w:numPr>
          <w:ilvl w:val="0"/>
          <w:numId w:val="4"/>
        </w:numPr>
        <w:shd w:val="clear" w:color="auto" w:fill="auto"/>
        <w:tabs>
          <w:tab w:val="left" w:pos="722"/>
          <w:tab w:val="center" w:pos="7445"/>
          <w:tab w:val="center" w:pos="7899"/>
        </w:tabs>
        <w:spacing w:before="0" w:after="0"/>
        <w:ind w:left="360" w:firstLine="0"/>
      </w:pPr>
      <w:r>
        <w:t>PN-EN 480-11:2000 Domieszki do betonu, zaprawy i zaczynu. Metody</w:t>
      </w:r>
      <w:r>
        <w:tab/>
        <w:t>badań.</w:t>
      </w:r>
      <w:r>
        <w:tab/>
        <w:t>Oznaczanie</w:t>
      </w:r>
    </w:p>
    <w:p w:rsidR="008A1B83" w:rsidRDefault="004B41A1">
      <w:pPr>
        <w:pStyle w:val="Teksttreci0"/>
        <w:shd w:val="clear" w:color="auto" w:fill="auto"/>
        <w:spacing w:before="0" w:after="0"/>
        <w:ind w:left="720" w:firstLine="0"/>
        <w:jc w:val="left"/>
      </w:pPr>
      <w:r>
        <w:t>charakterystyki porów powietrznych w stwardniałym betonie.</w:t>
      </w:r>
    </w:p>
    <w:p w:rsidR="008A1B83" w:rsidRDefault="004B41A1">
      <w:pPr>
        <w:pStyle w:val="Teksttreci0"/>
        <w:numPr>
          <w:ilvl w:val="0"/>
          <w:numId w:val="4"/>
        </w:numPr>
        <w:shd w:val="clear" w:color="auto" w:fill="auto"/>
        <w:spacing w:before="0" w:after="0"/>
        <w:ind w:left="720"/>
        <w:jc w:val="left"/>
      </w:pPr>
      <w:r>
        <w:t xml:space="preserve"> PN-EN 934-2:1999 Domieszki do betonu, zaprawy i zaczynu. Domieszki do betonu. Definicje i wymagania.</w:t>
      </w:r>
    </w:p>
    <w:p w:rsidR="008A1B83" w:rsidRDefault="004B41A1">
      <w:pPr>
        <w:pStyle w:val="Teksttreci0"/>
        <w:numPr>
          <w:ilvl w:val="0"/>
          <w:numId w:val="4"/>
        </w:numPr>
        <w:shd w:val="clear" w:color="auto" w:fill="auto"/>
        <w:tabs>
          <w:tab w:val="left" w:pos="722"/>
        </w:tabs>
        <w:spacing w:before="0" w:after="0"/>
        <w:ind w:left="360" w:firstLine="0"/>
      </w:pPr>
      <w:r>
        <w:t>PN-B-06714-15:1991 Kruszywa mineralne. Badania. Oznaczanie składu ziarnowego.</w:t>
      </w:r>
    </w:p>
    <w:p w:rsidR="008A1B83" w:rsidRDefault="004B41A1">
      <w:pPr>
        <w:pStyle w:val="Teksttreci0"/>
        <w:numPr>
          <w:ilvl w:val="0"/>
          <w:numId w:val="4"/>
        </w:numPr>
        <w:shd w:val="clear" w:color="auto" w:fill="auto"/>
        <w:spacing w:before="0" w:after="0"/>
        <w:ind w:left="380" w:firstLine="0"/>
      </w:pPr>
      <w:r>
        <w:t xml:space="preserve"> PN-B-06714-37:1980 Kruszywa mineralne. Badania. Oznaczanie rozpadu krzemianowego.</w:t>
      </w:r>
    </w:p>
    <w:p w:rsidR="008A1B83" w:rsidRDefault="004B41A1">
      <w:pPr>
        <w:pStyle w:val="Teksttreci0"/>
        <w:numPr>
          <w:ilvl w:val="0"/>
          <w:numId w:val="4"/>
        </w:numPr>
        <w:shd w:val="clear" w:color="auto" w:fill="auto"/>
        <w:spacing w:before="0" w:after="0"/>
        <w:ind w:left="380" w:firstLine="0"/>
      </w:pPr>
      <w:r>
        <w:t xml:space="preserve"> PM-B-06714-39:1978 Kruszywa mineralne. Badania. Oznaczanie rozpadu żelazowego.</w:t>
      </w:r>
    </w:p>
    <w:p w:rsidR="008A1B83" w:rsidRDefault="004B41A1">
      <w:pPr>
        <w:pStyle w:val="Teksttreci0"/>
        <w:numPr>
          <w:ilvl w:val="0"/>
          <w:numId w:val="4"/>
        </w:numPr>
        <w:shd w:val="clear" w:color="auto" w:fill="auto"/>
        <w:spacing w:before="0" w:after="0"/>
        <w:ind w:left="720" w:hanging="340"/>
        <w:jc w:val="left"/>
      </w:pPr>
      <w:r>
        <w:t xml:space="preserve"> PN-B-11111:1996 Kruszywa mineralne. Kruszywa naturalne do nawierzchni drogowych; żwir i mieszanka.</w:t>
      </w:r>
    </w:p>
    <w:p w:rsidR="008A1B83" w:rsidRDefault="004B41A1">
      <w:pPr>
        <w:pStyle w:val="Teksttreci0"/>
        <w:numPr>
          <w:ilvl w:val="0"/>
          <w:numId w:val="4"/>
        </w:numPr>
        <w:shd w:val="clear" w:color="auto" w:fill="auto"/>
        <w:spacing w:before="0" w:after="0"/>
        <w:ind w:left="380" w:firstLine="0"/>
      </w:pPr>
      <w:r>
        <w:t xml:space="preserve"> PN-B-11112:1996 Kruszywa mineralne. Kruszywa łamane do nawierzchni drogowych.</w:t>
      </w:r>
    </w:p>
    <w:p w:rsidR="008A1B83" w:rsidRDefault="004B41A1">
      <w:pPr>
        <w:pStyle w:val="Teksttreci0"/>
        <w:numPr>
          <w:ilvl w:val="0"/>
          <w:numId w:val="4"/>
        </w:numPr>
        <w:shd w:val="clear" w:color="auto" w:fill="auto"/>
        <w:tabs>
          <w:tab w:val="left" w:pos="796"/>
          <w:tab w:val="right" w:pos="8473"/>
        </w:tabs>
        <w:spacing w:before="0" w:after="0"/>
        <w:ind w:left="380" w:firstLine="0"/>
      </w:pPr>
      <w:r>
        <w:t>PN-B-11113:1996 Kruszywa mineralne. Kruszywa naturalne do nawierzchni drogowych;</w:t>
      </w:r>
      <w:r>
        <w:tab/>
        <w:t>piasek.</w:t>
      </w:r>
    </w:p>
    <w:p w:rsidR="008A1B83" w:rsidRDefault="004B41A1">
      <w:pPr>
        <w:pStyle w:val="Teksttreci0"/>
        <w:numPr>
          <w:ilvl w:val="0"/>
          <w:numId w:val="4"/>
        </w:numPr>
        <w:shd w:val="clear" w:color="auto" w:fill="auto"/>
        <w:tabs>
          <w:tab w:val="left" w:pos="796"/>
        </w:tabs>
        <w:spacing w:before="0" w:after="0"/>
        <w:ind w:left="380" w:firstLine="0"/>
      </w:pPr>
      <w:r>
        <w:t>PN-B-32250:1998 Materiały budowlane. Woda do betonów i zapraw.</w:t>
      </w:r>
    </w:p>
    <w:p w:rsidR="008A1B83" w:rsidRDefault="004B41A1">
      <w:pPr>
        <w:pStyle w:val="Teksttreci0"/>
        <w:numPr>
          <w:ilvl w:val="0"/>
          <w:numId w:val="4"/>
        </w:numPr>
        <w:shd w:val="clear" w:color="auto" w:fill="auto"/>
        <w:spacing w:before="0" w:after="0"/>
        <w:ind w:left="380" w:firstLine="0"/>
      </w:pPr>
      <w:r>
        <w:t xml:space="preserve"> BN-88/6731-08 Cement. Transport i przechowywanie.</w:t>
      </w:r>
    </w:p>
    <w:p w:rsidR="008A1B83" w:rsidRDefault="004B41A1">
      <w:pPr>
        <w:pStyle w:val="Teksttreci0"/>
        <w:numPr>
          <w:ilvl w:val="0"/>
          <w:numId w:val="4"/>
        </w:numPr>
        <w:shd w:val="clear" w:color="auto" w:fill="auto"/>
        <w:spacing w:before="0" w:after="0"/>
        <w:ind w:left="380" w:firstLine="0"/>
      </w:pPr>
      <w:r>
        <w:t xml:space="preserve"> PN-H-74051-00 Włazy kanałowe. Ogólne wymagania i badania.</w:t>
      </w:r>
    </w:p>
    <w:p w:rsidR="008A1B83" w:rsidRDefault="004B41A1">
      <w:pPr>
        <w:pStyle w:val="Teksttreci0"/>
        <w:numPr>
          <w:ilvl w:val="0"/>
          <w:numId w:val="4"/>
        </w:numPr>
        <w:shd w:val="clear" w:color="auto" w:fill="auto"/>
        <w:spacing w:before="0" w:after="0"/>
        <w:ind w:left="380" w:firstLine="0"/>
      </w:pPr>
      <w:r>
        <w:t xml:space="preserve"> PN-H-74051-02 Włazy kanałowe. Klasy B, C, D (włazy typu ciężkiego).</w:t>
      </w:r>
    </w:p>
    <w:p w:rsidR="008A1B83" w:rsidRDefault="004B41A1">
      <w:pPr>
        <w:pStyle w:val="Teksttreci0"/>
        <w:numPr>
          <w:ilvl w:val="0"/>
          <w:numId w:val="4"/>
        </w:numPr>
        <w:shd w:val="clear" w:color="auto" w:fill="auto"/>
        <w:spacing w:before="0" w:after="0"/>
        <w:ind w:left="380" w:firstLine="0"/>
      </w:pPr>
      <w:r>
        <w:t xml:space="preserve"> PN-H-74086 Stopnie żeliwne do studzienek kanałowych.</w:t>
      </w:r>
    </w:p>
    <w:p w:rsidR="008A1B83" w:rsidRDefault="004B41A1">
      <w:pPr>
        <w:pStyle w:val="Teksttreci0"/>
        <w:numPr>
          <w:ilvl w:val="0"/>
          <w:numId w:val="4"/>
        </w:numPr>
        <w:shd w:val="clear" w:color="auto" w:fill="auto"/>
        <w:spacing w:before="0" w:after="0"/>
        <w:ind w:left="360" w:firstLine="0"/>
      </w:pPr>
      <w:r>
        <w:t xml:space="preserve"> PN-D-96000 Tarcica iglasta powszechnego przeznaczenia.</w:t>
      </w:r>
    </w:p>
    <w:p w:rsidR="008A1B83" w:rsidRDefault="004B41A1">
      <w:pPr>
        <w:pStyle w:val="Teksttreci0"/>
        <w:numPr>
          <w:ilvl w:val="0"/>
          <w:numId w:val="4"/>
        </w:numPr>
        <w:shd w:val="clear" w:color="auto" w:fill="auto"/>
        <w:spacing w:before="0" w:after="0"/>
        <w:ind w:left="360" w:firstLine="0"/>
      </w:pPr>
      <w:r>
        <w:t xml:space="preserve"> PN-90/B-14501 Zaprawy budowlane zwykłe.</w:t>
      </w:r>
    </w:p>
    <w:p w:rsidR="008A1B83" w:rsidRDefault="004B41A1">
      <w:pPr>
        <w:pStyle w:val="Teksttreci0"/>
        <w:numPr>
          <w:ilvl w:val="0"/>
          <w:numId w:val="4"/>
        </w:numPr>
        <w:shd w:val="clear" w:color="auto" w:fill="auto"/>
        <w:spacing w:before="0" w:after="0"/>
        <w:ind w:left="720"/>
        <w:jc w:val="left"/>
      </w:pPr>
      <w:r>
        <w:t xml:space="preserve"> PN-EN 124:2000 Zwieńczenie wpustów i studzienek kanalizacyjnych do nawierzchni dla ruchu pieszego i kołowego. Zasady konstrukcji, badania typu, znakowanie, sterowanie jakością.</w:t>
      </w:r>
    </w:p>
    <w:p w:rsidR="008A1B83" w:rsidRDefault="004B41A1">
      <w:pPr>
        <w:pStyle w:val="Teksttreci0"/>
        <w:numPr>
          <w:ilvl w:val="0"/>
          <w:numId w:val="4"/>
        </w:numPr>
        <w:shd w:val="clear" w:color="auto" w:fill="auto"/>
        <w:spacing w:before="0" w:after="0"/>
        <w:ind w:left="360" w:firstLine="0"/>
      </w:pPr>
      <w:r>
        <w:t xml:space="preserve"> BN-87/5028-12 Gwoździe budowlane.</w:t>
      </w:r>
    </w:p>
    <w:sectPr w:rsidR="008A1B83" w:rsidSect="00412533">
      <w:footerReference w:type="default" r:id="rId8"/>
      <w:type w:val="continuous"/>
      <w:pgSz w:w="11909" w:h="16838"/>
      <w:pgMar w:top="993" w:right="1526" w:bottom="1645" w:left="1564" w:header="0" w:footer="3" w:gutter="0"/>
      <w:pgNumType w:start="39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4E2" w:rsidRDefault="005D34E2">
      <w:r>
        <w:separator/>
      </w:r>
    </w:p>
  </w:endnote>
  <w:endnote w:type="continuationSeparator" w:id="0">
    <w:p w:rsidR="005D34E2" w:rsidRDefault="005D3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B83" w:rsidRDefault="005D34E2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8.95pt;margin-top:791pt;width:433.45pt;height:13.2pt;z-index:-251658752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A1B83" w:rsidRDefault="004B41A1">
                <w:pPr>
                  <w:pStyle w:val="Nagweklubstopka0"/>
                  <w:shd w:val="clear" w:color="auto" w:fill="auto"/>
                  <w:tabs>
                    <w:tab w:val="right" w:pos="8669"/>
                  </w:tabs>
                  <w:spacing w:line="240" w:lineRule="auto"/>
                </w:pPr>
                <w:r>
                  <w:rPr>
                    <w:rStyle w:val="Nagweklubstopka1"/>
                  </w:rPr>
                  <w:t>D-01.03.05 REGULACJA PIONOWA URZĄDZEŃ PODZIEMNYCH</w:t>
                </w:r>
                <w:r>
                  <w:rPr>
                    <w:rStyle w:val="Nagweklubstopka1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4E2" w:rsidRDefault="005D34E2"/>
  </w:footnote>
  <w:footnote w:type="continuationSeparator" w:id="0">
    <w:p w:rsidR="005D34E2" w:rsidRDefault="005D34E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D4635"/>
    <w:multiLevelType w:val="multilevel"/>
    <w:tmpl w:val="333A97AE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EA139F7"/>
    <w:multiLevelType w:val="multilevel"/>
    <w:tmpl w:val="00981CBC"/>
    <w:lvl w:ilvl="0">
      <w:start w:val="5"/>
      <w:numFmt w:val="decimal"/>
      <w:lvlText w:val="32,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2911736"/>
    <w:multiLevelType w:val="multilevel"/>
    <w:tmpl w:val="4702A8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256150C"/>
    <w:multiLevelType w:val="multilevel"/>
    <w:tmpl w:val="387C5C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8A1B83"/>
    <w:rsid w:val="00412533"/>
    <w:rsid w:val="004B41A1"/>
    <w:rsid w:val="004F2DBE"/>
    <w:rsid w:val="005D34E2"/>
    <w:rsid w:val="00730FE9"/>
    <w:rsid w:val="008746FA"/>
    <w:rsid w:val="008A1B83"/>
    <w:rsid w:val="009233D1"/>
    <w:rsid w:val="00FA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3Exact">
    <w:name w:val="Tekst treści (3) Exact"/>
    <w:basedOn w:val="Domylnaczcionkaakapitu"/>
    <w:link w:val="Teksttreci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Nagwek1">
    <w:name w:val="Nagłówek #1_"/>
    <w:basedOn w:val="Domylnaczcionkaakapitu"/>
    <w:link w:val="Nagwek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11">
    <w:name w:val="Nagłówek #1"/>
    <w:basedOn w:val="Nagwek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pl-PL" w:eastAsia="pl-PL" w:bidi="pl-PL"/>
    </w:rPr>
  </w:style>
  <w:style w:type="character" w:customStyle="1" w:styleId="Nagweklubstopka">
    <w:name w:val="Nagłówek lub stopka_"/>
    <w:basedOn w:val="Domylnaczcionkaakapitu"/>
    <w:link w:val="Nagweklubstopk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Nagweklubstopka1">
    <w:name w:val="Nagłówek lub stopka"/>
    <w:basedOn w:val="Nagweklubstopk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2Bezpogrubienia">
    <w:name w:val="Tekst treści (2) + Bez pogrubienia"/>
    <w:basedOn w:val="Teksttreci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">
    <w:name w:val="Tekst treści_"/>
    <w:basedOn w:val="Domylnaczcionkaakapitu"/>
    <w:link w:val="Teksttreci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CourierNew9pt">
    <w:name w:val="Tekst treści + Courier New;9 pt"/>
    <w:basedOn w:val="Teksttreci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Nagwek2">
    <w:name w:val="Nagłówek #2_"/>
    <w:basedOn w:val="Domylnaczcionkaakapitu"/>
    <w:link w:val="Nagwek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Teksttreci3">
    <w:name w:val="Tekst treści (3)"/>
    <w:basedOn w:val="Normalny"/>
    <w:link w:val="Teksttreci3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after="240" w:line="274" w:lineRule="exact"/>
      <w:outlineLvl w:val="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before="240" w:line="461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before="240" w:after="240" w:line="226" w:lineRule="exact"/>
      <w:ind w:hanging="36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before="240" w:line="456" w:lineRule="exact"/>
      <w:jc w:val="both"/>
      <w:outlineLvl w:val="1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Nagwek">
    <w:name w:val="header"/>
    <w:basedOn w:val="Normalny"/>
    <w:link w:val="NagwekZnak"/>
    <w:uiPriority w:val="99"/>
    <w:unhideWhenUsed/>
    <w:rsid w:val="008746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746FA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8746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46F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3Exact">
    <w:name w:val="Tekst treści (3) Exact"/>
    <w:basedOn w:val="Domylnaczcionkaakapitu"/>
    <w:link w:val="Teksttreci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Nagwek1">
    <w:name w:val="Nagłówek #1_"/>
    <w:basedOn w:val="Domylnaczcionkaakapitu"/>
    <w:link w:val="Nagwek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11">
    <w:name w:val="Nagłówek #1"/>
    <w:basedOn w:val="Nagwek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pl-PL" w:eastAsia="pl-PL" w:bidi="pl-PL"/>
    </w:rPr>
  </w:style>
  <w:style w:type="character" w:customStyle="1" w:styleId="Nagweklubstopka">
    <w:name w:val="Nagłówek lub stopka_"/>
    <w:basedOn w:val="Domylnaczcionkaakapitu"/>
    <w:link w:val="Nagweklubstopk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Nagweklubstopka1">
    <w:name w:val="Nagłówek lub stopka"/>
    <w:basedOn w:val="Nagweklubstopk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2Bezpogrubienia">
    <w:name w:val="Tekst treści (2) + Bez pogrubienia"/>
    <w:basedOn w:val="Teksttreci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">
    <w:name w:val="Tekst treści_"/>
    <w:basedOn w:val="Domylnaczcionkaakapitu"/>
    <w:link w:val="Teksttreci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CourierNew9pt">
    <w:name w:val="Tekst treści + Courier New;9 pt"/>
    <w:basedOn w:val="Teksttreci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Nagwek2">
    <w:name w:val="Nagłówek #2_"/>
    <w:basedOn w:val="Domylnaczcionkaakapitu"/>
    <w:link w:val="Nagwek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Teksttreci3">
    <w:name w:val="Tekst treści (3)"/>
    <w:basedOn w:val="Normalny"/>
    <w:link w:val="Teksttreci3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after="240" w:line="274" w:lineRule="exact"/>
      <w:outlineLvl w:val="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before="240" w:line="461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before="240" w:after="240" w:line="226" w:lineRule="exact"/>
      <w:ind w:hanging="36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before="240" w:line="456" w:lineRule="exact"/>
      <w:jc w:val="both"/>
      <w:outlineLvl w:val="1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Nagwek">
    <w:name w:val="header"/>
    <w:basedOn w:val="Normalny"/>
    <w:link w:val="NagwekZnak"/>
    <w:uiPriority w:val="99"/>
    <w:unhideWhenUsed/>
    <w:rsid w:val="008746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746FA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8746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46F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1270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Zawartość opracowania projektu budowlanego</vt:lpstr>
    </vt:vector>
  </TitlesOfParts>
  <Company>Powiatowy Zarząd Dróg w Świeciu</Company>
  <LinksUpToDate>false</LinksUpToDate>
  <CharactersWithSpaces>8874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Zawartość opracowania projektu budowlanego</dc:title>
  <dc:creator>Dariusz Żmich</dc:creator>
  <cp:lastModifiedBy>gmina</cp:lastModifiedBy>
  <cp:revision>2</cp:revision>
  <dcterms:created xsi:type="dcterms:W3CDTF">2019-04-29T05:39:00Z</dcterms:created>
  <dcterms:modified xsi:type="dcterms:W3CDTF">2019-04-29T05:39:00Z</dcterms:modified>
</cp:coreProperties>
</file>